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C3" w:rsidRPr="00DD6BF4" w:rsidRDefault="00F835C3" w:rsidP="00F835C3">
      <w:pPr>
        <w:jc w:val="center"/>
        <w:rPr>
          <w:b/>
          <w:sz w:val="24"/>
          <w:szCs w:val="24"/>
        </w:rPr>
      </w:pPr>
      <w:r w:rsidRPr="00DD6BF4">
        <w:rPr>
          <w:b/>
          <w:sz w:val="24"/>
          <w:szCs w:val="24"/>
        </w:rPr>
        <w:t>Оценка регулирующего воздействия</w:t>
      </w:r>
    </w:p>
    <w:p w:rsidR="0099189A" w:rsidRPr="0099189A" w:rsidRDefault="00F835C3" w:rsidP="0099189A">
      <w:pPr>
        <w:jc w:val="center"/>
        <w:rPr>
          <w:b/>
        </w:rPr>
      </w:pPr>
      <w:r w:rsidRPr="00DD6BF4">
        <w:rPr>
          <w:b/>
          <w:sz w:val="24"/>
          <w:szCs w:val="24"/>
        </w:rPr>
        <w:t xml:space="preserve">Проекта </w:t>
      </w:r>
      <w:r w:rsidR="0099189A" w:rsidRPr="0099189A">
        <w:rPr>
          <w:b/>
          <w:sz w:val="24"/>
          <w:szCs w:val="24"/>
        </w:rPr>
        <w:t>Перечн</w:t>
      </w:r>
      <w:r w:rsidR="0099189A">
        <w:rPr>
          <w:b/>
          <w:sz w:val="24"/>
          <w:szCs w:val="24"/>
        </w:rPr>
        <w:t>я</w:t>
      </w:r>
      <w:r w:rsidR="0099189A" w:rsidRPr="0099189A">
        <w:rPr>
          <w:b/>
          <w:sz w:val="24"/>
          <w:szCs w:val="24"/>
        </w:rPr>
        <w:t xml:space="preserve"> полудрагоценных камней в целях</w:t>
      </w:r>
      <w:r w:rsidR="0099189A">
        <w:rPr>
          <w:b/>
          <w:sz w:val="24"/>
          <w:szCs w:val="24"/>
        </w:rPr>
        <w:t xml:space="preserve"> применения для </w:t>
      </w:r>
      <w:r w:rsidR="0099189A" w:rsidRPr="0099189A">
        <w:rPr>
          <w:b/>
        </w:rPr>
        <w:t>Статьи 7.5. Кодекса Российской Федерации об административных правонарушениях «Самовольная добыча янтаря, нефрита или иных полудрагоценных камней»</w:t>
      </w:r>
    </w:p>
    <w:p w:rsidR="00F835C3" w:rsidRPr="0099189A" w:rsidRDefault="009964D1" w:rsidP="0099189A">
      <w:pPr>
        <w:shd w:val="clear" w:color="auto" w:fill="FFFFFF"/>
        <w:spacing w:after="150" w:line="240" w:lineRule="auto"/>
        <w:outlineLvl w:val="2"/>
        <w:rPr>
          <w:rFonts w:ascii="fira_sanslight" w:eastAsia="Times New Roman" w:hAnsi="fira_sanslight" w:cs="Helvetica"/>
          <w:color w:val="444444"/>
          <w:sz w:val="24"/>
          <w:szCs w:val="24"/>
          <w:lang w:eastAsia="ru-RU"/>
        </w:rPr>
      </w:pPr>
      <w:r>
        <w:t xml:space="preserve">   </w:t>
      </w:r>
      <w:r w:rsidR="00F835C3">
        <w:t xml:space="preserve">На ресурсе </w:t>
      </w:r>
      <w:hyperlink r:id="rId6" w:history="1">
        <w:r w:rsidR="00F835C3" w:rsidRPr="00972340">
          <w:rPr>
            <w:rStyle w:val="a3"/>
          </w:rPr>
          <w:t>http://regulation.gov.ru</w:t>
        </w:r>
      </w:hyperlink>
      <w:r w:rsidR="00F835C3">
        <w:t xml:space="preserve"> в настоящее время проводится оценка регулирующего воздействия </w:t>
      </w:r>
      <w:r w:rsidR="00F835C3" w:rsidRPr="00F835C3">
        <w:t xml:space="preserve">Проекта </w:t>
      </w:r>
      <w:r w:rsidR="0099189A" w:rsidRPr="0099189A">
        <w:rPr>
          <w:sz w:val="24"/>
          <w:szCs w:val="24"/>
        </w:rPr>
        <w:t xml:space="preserve">Перечня полудрагоценных камней в целях применения для </w:t>
      </w:r>
      <w:r w:rsidR="0099189A" w:rsidRPr="0099189A">
        <w:t>Статьи 7.5. Кодекса Российской Федерации об административных правонарушениях «Самовольная добыча янтаря, нефрита или иных полудрагоценных камней»</w:t>
      </w:r>
      <w:r w:rsidR="0099189A" w:rsidRPr="00EA072E">
        <w:t xml:space="preserve"> </w:t>
      </w:r>
      <w:r w:rsidR="00F835C3" w:rsidRPr="00EA072E">
        <w:t>(</w:t>
      </w:r>
      <w:hyperlink r:id="rId7" w:anchor="StartDate=8.2.2018&amp;EndDate=8.2.2018&amp;npa=78190" w:history="1">
        <w:r w:rsidR="0099189A" w:rsidRPr="009964D1">
          <w:rPr>
            <w:rStyle w:val="a3"/>
            <w:rFonts w:asciiTheme="majorHAnsi" w:eastAsia="Times New Roman" w:hAnsiTheme="majorHAnsi" w:cstheme="majorHAnsi"/>
            <w:lang w:eastAsia="ru-RU"/>
          </w:rPr>
          <w:t>http://regulation.gov.ru/projects/List/AdvancedSearch#StartDate=8.2.2018&amp;EndDate=8.2.2018&amp;npa=78190</w:t>
        </w:r>
      </w:hyperlink>
      <w:r w:rsidR="00F835C3">
        <w:t>).</w:t>
      </w:r>
    </w:p>
    <w:p w:rsidR="003B18D4" w:rsidRDefault="003B18D4" w:rsidP="003B18D4">
      <w:pPr>
        <w:jc w:val="both"/>
      </w:pPr>
      <w:r>
        <w:t xml:space="preserve">   Разработчик законопроекта – Министерство </w:t>
      </w:r>
      <w:r w:rsidR="0099189A">
        <w:t xml:space="preserve">природных ресурсов и экологии </w:t>
      </w:r>
      <w:r>
        <w:t>Российской Федерации.</w:t>
      </w:r>
    </w:p>
    <w:p w:rsidR="009964D1" w:rsidRPr="009964D1" w:rsidRDefault="00F835C3" w:rsidP="009964D1">
      <w:pPr>
        <w:jc w:val="both"/>
      </w:pPr>
      <w:r>
        <w:t xml:space="preserve">   </w:t>
      </w:r>
      <w:r w:rsidR="00DD6BF4">
        <w:t xml:space="preserve">Разработчик законопроекта в качестве основания для разработки проекта акта </w:t>
      </w:r>
      <w:r w:rsidR="009964D1">
        <w:t>указывает необходимость д</w:t>
      </w:r>
      <w:r w:rsidR="009964D1" w:rsidRPr="009964D1">
        <w:t>екриминализаци</w:t>
      </w:r>
      <w:r w:rsidR="009964D1">
        <w:t>и</w:t>
      </w:r>
      <w:r w:rsidR="009964D1" w:rsidRPr="009964D1">
        <w:t xml:space="preserve"> добычи </w:t>
      </w:r>
      <w:proofErr w:type="spellStart"/>
      <w:r w:rsidR="009964D1" w:rsidRPr="009964D1">
        <w:t>камнесамоцветного</w:t>
      </w:r>
      <w:proofErr w:type="spellEnd"/>
      <w:r w:rsidR="009964D1" w:rsidRPr="009964D1">
        <w:t xml:space="preserve"> сырья</w:t>
      </w:r>
      <w:r w:rsidR="009964D1">
        <w:t>, п</w:t>
      </w:r>
      <w:r w:rsidR="009964D1" w:rsidRPr="009964D1">
        <w:t xml:space="preserve">овышение эффективности деятельности по пресечению самовольной добычи полудрагоценных камней, а также оборота незаконно </w:t>
      </w:r>
      <w:r w:rsidR="009964D1">
        <w:t>добытых полудрагоценных камней.</w:t>
      </w:r>
    </w:p>
    <w:p w:rsidR="009964D1" w:rsidRDefault="0045380E" w:rsidP="009964D1">
      <w:pPr>
        <w:jc w:val="both"/>
      </w:pPr>
      <w:r>
        <w:t xml:space="preserve">   </w:t>
      </w:r>
      <w:r w:rsidR="009964D1">
        <w:t>П</w:t>
      </w:r>
      <w:r>
        <w:t xml:space="preserve">роект включает </w:t>
      </w:r>
      <w:r w:rsidR="009964D1">
        <w:t>перечень объектов, в отношение которых разработчик считает необходимым введение действия Статьи 7.5. КоАП: ц</w:t>
      </w:r>
      <w:r w:rsidR="009964D1" w:rsidRPr="009964D1">
        <w:t xml:space="preserve">ветные (не черные) разновидности турмалина (за исключением шерла) и берилл, включая его разновидности аквамарин и </w:t>
      </w:r>
      <w:proofErr w:type="spellStart"/>
      <w:r w:rsidR="009964D1" w:rsidRPr="009964D1">
        <w:t>гелиодор</w:t>
      </w:r>
      <w:proofErr w:type="spellEnd"/>
      <w:r w:rsidR="009964D1" w:rsidRPr="009964D1">
        <w:t xml:space="preserve">. </w:t>
      </w:r>
    </w:p>
    <w:p w:rsidR="009964D1" w:rsidRPr="009964D1" w:rsidRDefault="009964D1" w:rsidP="009964D1">
      <w:pPr>
        <w:jc w:val="both"/>
      </w:pPr>
      <w:r>
        <w:t xml:space="preserve">   Как отмечает разработчик</w:t>
      </w:r>
      <w:r w:rsidR="00A66475">
        <w:t xml:space="preserve"> для обоснования необходимости ужесточения ответственности</w:t>
      </w:r>
      <w:r>
        <w:t>, «у</w:t>
      </w:r>
      <w:r w:rsidRPr="009964D1">
        <w:t>казанные цветные камни являются в</w:t>
      </w:r>
      <w:r w:rsidR="00A66475">
        <w:t>ы</w:t>
      </w:r>
      <w:r w:rsidRPr="009964D1">
        <w:t xml:space="preserve">соколиквидным </w:t>
      </w:r>
      <w:proofErr w:type="spellStart"/>
      <w:r w:rsidRPr="009964D1">
        <w:t>ограночным</w:t>
      </w:r>
      <w:proofErr w:type="spellEnd"/>
      <w:r w:rsidRPr="009964D1">
        <w:t xml:space="preserve"> сырьем, которое может использоваться для расчетов криминальными и террористическими структурами. Цветные разновидности турмалина (</w:t>
      </w:r>
      <w:proofErr w:type="spellStart"/>
      <w:r w:rsidRPr="009964D1">
        <w:t>ахроит</w:t>
      </w:r>
      <w:proofErr w:type="spellEnd"/>
      <w:r w:rsidRPr="009964D1">
        <w:t xml:space="preserve">, </w:t>
      </w:r>
      <w:proofErr w:type="spellStart"/>
      <w:r w:rsidRPr="009964D1">
        <w:t>верделит</w:t>
      </w:r>
      <w:proofErr w:type="spellEnd"/>
      <w:r w:rsidRPr="009964D1">
        <w:t xml:space="preserve">, </w:t>
      </w:r>
      <w:proofErr w:type="spellStart"/>
      <w:r w:rsidRPr="009964D1">
        <w:t>дравит</w:t>
      </w:r>
      <w:proofErr w:type="spellEnd"/>
      <w:r w:rsidRPr="009964D1">
        <w:t xml:space="preserve">, </w:t>
      </w:r>
      <w:proofErr w:type="spellStart"/>
      <w:r w:rsidRPr="009964D1">
        <w:t>индиголит</w:t>
      </w:r>
      <w:proofErr w:type="spellEnd"/>
      <w:r w:rsidRPr="009964D1">
        <w:t xml:space="preserve">, рубеллит, </w:t>
      </w:r>
      <w:proofErr w:type="spellStart"/>
      <w:r w:rsidRPr="009964D1">
        <w:t>сибирит</w:t>
      </w:r>
      <w:proofErr w:type="spellEnd"/>
      <w:r w:rsidRPr="009964D1">
        <w:t xml:space="preserve">, </w:t>
      </w:r>
      <w:proofErr w:type="spellStart"/>
      <w:r w:rsidRPr="009964D1">
        <w:t>тсилазит</w:t>
      </w:r>
      <w:proofErr w:type="spellEnd"/>
      <w:r w:rsidRPr="009964D1">
        <w:t xml:space="preserve">, увит, </w:t>
      </w:r>
      <w:proofErr w:type="spellStart"/>
      <w:r w:rsidRPr="009964D1">
        <w:t>эльбаит</w:t>
      </w:r>
      <w:proofErr w:type="spellEnd"/>
      <w:r w:rsidRPr="009964D1">
        <w:t xml:space="preserve">) используются в ювелирном производстве. Стоимость необработанного цветного турмалина варьирует от 0.3 до 15 долл. США за грамм, при средней цене около 5 долл. США за грамм. В ограненном виде стоимость отдельных разновидностей цветного турмалина может достигать до 5000 долл. США за карат. Черный турмалин (шерл) существенно дешевле цветных разновидностей турмалина в качестве ювелирного сырья. В значительных количествах шерл используется как пьезоэлектрическое и термоэлектрическое сырье. Наказание за незаконную добычу шерла в соответствии со статьей 7.3 КоАП представляется достаточным. В качестве </w:t>
      </w:r>
      <w:proofErr w:type="spellStart"/>
      <w:r w:rsidRPr="009964D1">
        <w:t>ограночного</w:t>
      </w:r>
      <w:proofErr w:type="spellEnd"/>
      <w:r w:rsidRPr="009964D1">
        <w:t xml:space="preserve"> сырья могут использоваться берилл, в том числе облагороженный, и его разновидности аквамарин и </w:t>
      </w:r>
      <w:proofErr w:type="spellStart"/>
      <w:r w:rsidRPr="009964D1">
        <w:t>гелиодор</w:t>
      </w:r>
      <w:proofErr w:type="spellEnd"/>
      <w:r w:rsidRPr="009964D1">
        <w:t>. Стоимость указанного сырья может достигать 120 долл. США за грамм</w:t>
      </w:r>
      <w:r>
        <w:t>»</w:t>
      </w:r>
      <w:r w:rsidRPr="009964D1">
        <w:t xml:space="preserve">. </w:t>
      </w:r>
    </w:p>
    <w:p w:rsidR="006F0D2F" w:rsidRDefault="002478F2" w:rsidP="0045380E">
      <w:pPr>
        <w:jc w:val="both"/>
      </w:pPr>
      <w:r>
        <w:t xml:space="preserve">  </w:t>
      </w:r>
      <w:r w:rsidR="00A66475">
        <w:t>Проект документа должен служить неотъемлемой частью Статьи 7.5. КоАП, разъясняя</w:t>
      </w:r>
      <w:r w:rsidR="007072C4">
        <w:t xml:space="preserve">, какие именно разновидности </w:t>
      </w:r>
      <w:r w:rsidR="00A66475">
        <w:t xml:space="preserve">«полудрагоценных камней» </w:t>
      </w:r>
      <w:r w:rsidR="007072C4">
        <w:t xml:space="preserve">учитываются </w:t>
      </w:r>
      <w:r w:rsidR="00A66475">
        <w:t>для применения данной статьи.</w:t>
      </w:r>
      <w:r w:rsidR="007072C4">
        <w:t xml:space="preserve"> По мнению разработчика проекта, это берилл и турмалин.</w:t>
      </w:r>
    </w:p>
    <w:p w:rsidR="0025049C" w:rsidRDefault="0025049C" w:rsidP="0045380E">
      <w:pPr>
        <w:jc w:val="both"/>
      </w:pPr>
      <w:r>
        <w:t xml:space="preserve">   При оценке регулирующего воздействия данной нормы необходимо учитывать, что вводится принципиально новое регулирование объектов, относимых к «полудрагоценным камням».</w:t>
      </w:r>
    </w:p>
    <w:p w:rsidR="00FE7166" w:rsidRDefault="00E756D4" w:rsidP="0045380E">
      <w:pPr>
        <w:jc w:val="both"/>
      </w:pPr>
      <w:r>
        <w:t xml:space="preserve">   Понятие «полудрагоценный камень» ни в одном действующем нормативном акте </w:t>
      </w:r>
      <w:r w:rsidR="009E2D25">
        <w:t xml:space="preserve">Российской Федерации </w:t>
      </w:r>
      <w:r>
        <w:t xml:space="preserve">не раскрыто. </w:t>
      </w:r>
    </w:p>
    <w:p w:rsidR="0025049C" w:rsidRDefault="00FE7166" w:rsidP="0045380E">
      <w:pPr>
        <w:jc w:val="both"/>
        <w:rPr>
          <w:rStyle w:val="shorttext"/>
          <w:rFonts w:cstheme="minorHAnsi"/>
          <w:color w:val="222222"/>
        </w:rPr>
      </w:pPr>
      <w:r>
        <w:t xml:space="preserve">   </w:t>
      </w:r>
      <w:r w:rsidR="009E2D25">
        <w:t>В международной практике понятие «полудрагоценный камень» («</w:t>
      </w:r>
      <w:r w:rsidR="009E2D25" w:rsidRPr="009E2D25">
        <w:rPr>
          <w:rStyle w:val="shorttext"/>
          <w:rFonts w:cstheme="minorHAnsi"/>
          <w:color w:val="222222"/>
          <w:lang w:val="en"/>
        </w:rPr>
        <w:t>semiprecious</w:t>
      </w:r>
      <w:r w:rsidR="009E2D25">
        <w:rPr>
          <w:rStyle w:val="shorttext"/>
          <w:rFonts w:cstheme="minorHAnsi"/>
          <w:color w:val="222222"/>
        </w:rPr>
        <w:t>»</w:t>
      </w:r>
      <w:r w:rsidR="009E2D25" w:rsidRPr="009E2D25">
        <w:rPr>
          <w:rFonts w:cstheme="minorHAnsi"/>
        </w:rPr>
        <w:t>)</w:t>
      </w:r>
      <w:r w:rsidR="009E2D25">
        <w:rPr>
          <w:rFonts w:cstheme="minorHAnsi"/>
        </w:rPr>
        <w:t xml:space="preserve"> является не рекомендованным к использованию, как заведомо вводящему участника рынка (сделок) в заблуждение. На категорическую недопустимость использования термина «</w:t>
      </w:r>
      <w:r w:rsidR="009E2D25" w:rsidRPr="009E2D25">
        <w:rPr>
          <w:rStyle w:val="shorttext"/>
          <w:rFonts w:cstheme="minorHAnsi"/>
          <w:color w:val="222222"/>
          <w:lang w:val="en"/>
        </w:rPr>
        <w:t>semiprecious</w:t>
      </w:r>
      <w:r w:rsidR="009E2D25">
        <w:rPr>
          <w:rStyle w:val="shorttext"/>
          <w:rFonts w:cstheme="minorHAnsi"/>
          <w:color w:val="222222"/>
        </w:rPr>
        <w:t xml:space="preserve">» указывают такие международный отраслевые структуры, как </w:t>
      </w:r>
      <w:r w:rsidR="009E2D25">
        <w:rPr>
          <w:rStyle w:val="shorttext"/>
          <w:rFonts w:cstheme="minorHAnsi"/>
          <w:color w:val="222222"/>
          <w:lang w:val="en-US"/>
        </w:rPr>
        <w:t>CIBJO</w:t>
      </w:r>
      <w:r w:rsidR="009E2D25" w:rsidRPr="009E2D25">
        <w:rPr>
          <w:rStyle w:val="shorttext"/>
          <w:rFonts w:cstheme="minorHAnsi"/>
          <w:color w:val="222222"/>
        </w:rPr>
        <w:t xml:space="preserve">, </w:t>
      </w:r>
      <w:r w:rsidR="009E2D25">
        <w:rPr>
          <w:rStyle w:val="shorttext"/>
          <w:rFonts w:cstheme="minorHAnsi"/>
          <w:color w:val="222222"/>
          <w:lang w:val="en-US"/>
        </w:rPr>
        <w:t>AGTA</w:t>
      </w:r>
      <w:r w:rsidR="009E2D25" w:rsidRPr="009E2D25">
        <w:rPr>
          <w:rStyle w:val="shorttext"/>
          <w:rFonts w:cstheme="minorHAnsi"/>
          <w:color w:val="222222"/>
        </w:rPr>
        <w:t xml:space="preserve"> </w:t>
      </w:r>
      <w:r w:rsidR="009E2D25">
        <w:rPr>
          <w:rStyle w:val="shorttext"/>
          <w:rFonts w:cstheme="minorHAnsi"/>
          <w:color w:val="222222"/>
        </w:rPr>
        <w:t xml:space="preserve">и другие. Категоричность </w:t>
      </w:r>
      <w:r w:rsidR="009E2D25">
        <w:rPr>
          <w:rStyle w:val="shorttext"/>
          <w:rFonts w:cstheme="minorHAnsi"/>
          <w:color w:val="222222"/>
        </w:rPr>
        <w:lastRenderedPageBreak/>
        <w:t xml:space="preserve">отношения к термину </w:t>
      </w:r>
      <w:r w:rsidR="009E2D25">
        <w:rPr>
          <w:rFonts w:cstheme="minorHAnsi"/>
        </w:rPr>
        <w:t>«</w:t>
      </w:r>
      <w:r w:rsidR="009E2D25" w:rsidRPr="009E2D25">
        <w:rPr>
          <w:rStyle w:val="shorttext"/>
          <w:rFonts w:cstheme="minorHAnsi"/>
          <w:color w:val="222222"/>
          <w:lang w:val="en"/>
        </w:rPr>
        <w:t>semiprecious</w:t>
      </w:r>
      <w:r w:rsidR="009E2D25">
        <w:rPr>
          <w:rStyle w:val="shorttext"/>
          <w:rFonts w:cstheme="minorHAnsi"/>
          <w:color w:val="222222"/>
        </w:rPr>
        <w:t>» они объясняют тем, что рыночная цена ювелирных камней («</w:t>
      </w:r>
      <w:r w:rsidR="009E2D25">
        <w:rPr>
          <w:rStyle w:val="shorttext"/>
          <w:rFonts w:cstheme="minorHAnsi"/>
          <w:color w:val="222222"/>
          <w:lang w:val="en-US"/>
        </w:rPr>
        <w:t>gemstones</w:t>
      </w:r>
      <w:r w:rsidR="009E2D25">
        <w:rPr>
          <w:rStyle w:val="shorttext"/>
          <w:rFonts w:cstheme="minorHAnsi"/>
          <w:color w:val="222222"/>
        </w:rPr>
        <w:t xml:space="preserve">») определяется не только, и не столько наименованием </w:t>
      </w:r>
      <w:r>
        <w:rPr>
          <w:rStyle w:val="shorttext"/>
          <w:rFonts w:cstheme="minorHAnsi"/>
          <w:color w:val="222222"/>
        </w:rPr>
        <w:t>минерала или его разновидности, сколько качественными характеристиками конкретного образца.</w:t>
      </w:r>
    </w:p>
    <w:p w:rsidR="00FE7166" w:rsidRDefault="00FE7166" w:rsidP="0045380E">
      <w:pPr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 xml:space="preserve">   В российской нормативно-правовой базе </w:t>
      </w:r>
      <w:r w:rsidR="00EE1980">
        <w:rPr>
          <w:rStyle w:val="shorttext"/>
          <w:rFonts w:cstheme="minorHAnsi"/>
          <w:color w:val="222222"/>
        </w:rPr>
        <w:t xml:space="preserve">так называемые </w:t>
      </w:r>
      <w:r w:rsidR="00D13DA8">
        <w:rPr>
          <w:rStyle w:val="shorttext"/>
          <w:rFonts w:cstheme="minorHAnsi"/>
          <w:color w:val="222222"/>
        </w:rPr>
        <w:t>«</w:t>
      </w:r>
      <w:r w:rsidR="00EE1980">
        <w:rPr>
          <w:rStyle w:val="shorttext"/>
          <w:rFonts w:cstheme="minorHAnsi"/>
          <w:color w:val="222222"/>
        </w:rPr>
        <w:t>полудрагоценные камни</w:t>
      </w:r>
      <w:r>
        <w:rPr>
          <w:rStyle w:val="shorttext"/>
          <w:rFonts w:cstheme="minorHAnsi"/>
          <w:color w:val="222222"/>
        </w:rPr>
        <w:t xml:space="preserve">» </w:t>
      </w:r>
      <w:r w:rsidR="00D13DA8">
        <w:rPr>
          <w:rStyle w:val="shorttext"/>
          <w:rFonts w:cstheme="minorHAnsi"/>
          <w:color w:val="222222"/>
        </w:rPr>
        <w:t>упоминаются</w:t>
      </w:r>
      <w:r>
        <w:rPr>
          <w:rStyle w:val="shorttext"/>
          <w:rFonts w:cstheme="minorHAnsi"/>
          <w:color w:val="222222"/>
        </w:rPr>
        <w:t xml:space="preserve"> в таможенном законодательстве, причем всегда совместно, через «и», с термином «драгоценные камни».  </w:t>
      </w:r>
    </w:p>
    <w:p w:rsidR="005C064D" w:rsidRDefault="00FE7166" w:rsidP="0045380E">
      <w:pPr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 xml:space="preserve">   Таким образом, исходя из фиксированного в российском законодательстве перечня драгоценных камней, переименованных в Федеральном законе «О драгоценных металлах и драгоценных камнях» (алмаз, рубин, сапфир, изумруд, александрит, природный жемчуг), можно сделать вывод, что к полудрагоценным камням в нормативно-правовой базе относятся пригодные для </w:t>
      </w:r>
      <w:r w:rsidR="000B355E">
        <w:rPr>
          <w:rStyle w:val="shorttext"/>
          <w:rFonts w:cstheme="minorHAnsi"/>
          <w:color w:val="222222"/>
        </w:rPr>
        <w:t xml:space="preserve">использования в ювелирном и камнерезном деле </w:t>
      </w:r>
      <w:r>
        <w:rPr>
          <w:rStyle w:val="shorttext"/>
          <w:rFonts w:cstheme="minorHAnsi"/>
          <w:color w:val="222222"/>
        </w:rPr>
        <w:t>минералы</w:t>
      </w:r>
      <w:r w:rsidR="000B355E">
        <w:rPr>
          <w:rStyle w:val="shorttext"/>
          <w:rFonts w:cstheme="minorHAnsi"/>
          <w:color w:val="222222"/>
        </w:rPr>
        <w:t>, их</w:t>
      </w:r>
      <w:r>
        <w:rPr>
          <w:rStyle w:val="shorttext"/>
          <w:rFonts w:cstheme="minorHAnsi"/>
          <w:color w:val="222222"/>
        </w:rPr>
        <w:t xml:space="preserve"> разновидности</w:t>
      </w:r>
      <w:r w:rsidR="000B355E">
        <w:rPr>
          <w:rStyle w:val="shorttext"/>
          <w:rFonts w:cstheme="minorHAnsi"/>
          <w:color w:val="222222"/>
        </w:rPr>
        <w:t xml:space="preserve"> и органические соединения</w:t>
      </w:r>
      <w:r>
        <w:rPr>
          <w:rStyle w:val="shorttext"/>
          <w:rFonts w:cstheme="minorHAnsi"/>
          <w:color w:val="222222"/>
        </w:rPr>
        <w:t xml:space="preserve"> («ювелирные камни», или «</w:t>
      </w:r>
      <w:r>
        <w:rPr>
          <w:rStyle w:val="shorttext"/>
          <w:rFonts w:cstheme="minorHAnsi"/>
          <w:color w:val="222222"/>
          <w:lang w:val="en-US"/>
        </w:rPr>
        <w:t>gemstones</w:t>
      </w:r>
      <w:r>
        <w:rPr>
          <w:rStyle w:val="shorttext"/>
          <w:rFonts w:cstheme="minorHAnsi"/>
          <w:color w:val="222222"/>
        </w:rPr>
        <w:t>»), за исключением наименований перечисленных драгоценных камней.</w:t>
      </w:r>
      <w:r w:rsidR="00A257E2">
        <w:rPr>
          <w:rStyle w:val="shorttext"/>
          <w:rFonts w:cstheme="minorHAnsi"/>
          <w:color w:val="222222"/>
        </w:rPr>
        <w:t xml:space="preserve"> В российской геологической терминологии за такими камнями в сыром их виде закрепился термин «</w:t>
      </w:r>
      <w:proofErr w:type="spellStart"/>
      <w:r w:rsidR="00A257E2">
        <w:rPr>
          <w:rStyle w:val="shorttext"/>
          <w:rFonts w:cstheme="minorHAnsi"/>
          <w:color w:val="222222"/>
        </w:rPr>
        <w:t>камнесамоцветное</w:t>
      </w:r>
      <w:proofErr w:type="spellEnd"/>
      <w:r w:rsidR="00A257E2">
        <w:rPr>
          <w:rStyle w:val="shorttext"/>
          <w:rFonts w:cstheme="minorHAnsi"/>
          <w:color w:val="222222"/>
        </w:rPr>
        <w:t xml:space="preserve"> сырье».</w:t>
      </w:r>
    </w:p>
    <w:p w:rsidR="009E2D25" w:rsidRDefault="000B355E" w:rsidP="0045380E">
      <w:pPr>
        <w:jc w:val="both"/>
      </w:pPr>
      <w:r>
        <w:rPr>
          <w:rStyle w:val="shorttext"/>
          <w:rFonts w:cstheme="minorHAnsi"/>
          <w:color w:val="222222"/>
        </w:rPr>
        <w:t xml:space="preserve">   Общий перечень </w:t>
      </w:r>
      <w:r w:rsidR="005C064D">
        <w:rPr>
          <w:rStyle w:val="shorttext"/>
          <w:rFonts w:cstheme="minorHAnsi"/>
          <w:color w:val="222222"/>
        </w:rPr>
        <w:t>«ювелирных камней» или «</w:t>
      </w:r>
      <w:r w:rsidR="005C064D">
        <w:rPr>
          <w:rStyle w:val="shorttext"/>
          <w:rFonts w:cstheme="minorHAnsi"/>
          <w:color w:val="222222"/>
          <w:lang w:val="en-US"/>
        </w:rPr>
        <w:t>gemstones</w:t>
      </w:r>
      <w:r w:rsidR="005C064D">
        <w:rPr>
          <w:rStyle w:val="shorttext"/>
          <w:rFonts w:cstheme="minorHAnsi"/>
          <w:color w:val="222222"/>
        </w:rPr>
        <w:t>», рассматриваемых таможенным законодательством стран ЕАЭС, приведен в «Перечне драгоценных и полудрагоценных камней товарной позиции 7103» «</w:t>
      </w:r>
      <w:r w:rsidR="005C064D" w:rsidRPr="005C064D">
        <w:rPr>
          <w:rStyle w:val="shorttext"/>
          <w:rFonts w:cstheme="minorHAnsi"/>
          <w:color w:val="222222"/>
        </w:rPr>
        <w:t>Пояснени</w:t>
      </w:r>
      <w:r w:rsidR="005C064D">
        <w:rPr>
          <w:rStyle w:val="shorttext"/>
          <w:rFonts w:cstheme="minorHAnsi"/>
          <w:color w:val="222222"/>
        </w:rPr>
        <w:t>й</w:t>
      </w:r>
      <w:r w:rsidR="005C064D" w:rsidRPr="005C064D">
        <w:rPr>
          <w:rStyle w:val="shorttext"/>
          <w:rFonts w:cstheme="minorHAnsi"/>
          <w:color w:val="222222"/>
        </w:rPr>
        <w:t xml:space="preserve"> к единой Товарной номенклатуре внешнеэкономической деятельности Евразийского экономического союза (ТН ВЭД ЕАЭС)</w:t>
      </w:r>
      <w:r w:rsidR="005C064D">
        <w:rPr>
          <w:rStyle w:val="shorttext"/>
          <w:rFonts w:cstheme="minorHAnsi"/>
          <w:color w:val="222222"/>
        </w:rPr>
        <w:t>»</w:t>
      </w:r>
      <w:r w:rsidR="005C064D" w:rsidRPr="005C064D">
        <w:rPr>
          <w:rStyle w:val="shorttext"/>
          <w:rFonts w:cstheme="minorHAnsi"/>
          <w:color w:val="222222"/>
        </w:rPr>
        <w:t xml:space="preserve"> (Том IV. Разделы XIV - XVI. Группы 71 - 84)</w:t>
      </w:r>
      <w:r w:rsidR="005C064D">
        <w:rPr>
          <w:rStyle w:val="shorttext"/>
          <w:rFonts w:cstheme="minorHAnsi"/>
          <w:color w:val="222222"/>
        </w:rPr>
        <w:t xml:space="preserve">.  «Перечень…» содержит наименование 78 минералов и более, чем </w:t>
      </w:r>
      <w:r w:rsidR="00CA5F76">
        <w:rPr>
          <w:rStyle w:val="shorttext"/>
          <w:rFonts w:cstheme="minorHAnsi"/>
          <w:color w:val="222222"/>
        </w:rPr>
        <w:t>190 их разновидностей, торговых наименований.</w:t>
      </w:r>
    </w:p>
    <w:p w:rsidR="009E2D25" w:rsidRDefault="00EB55BC" w:rsidP="0045380E">
      <w:pPr>
        <w:jc w:val="both"/>
      </w:pPr>
      <w:r>
        <w:t xml:space="preserve">   С учетом того, что Статья 7.5.</w:t>
      </w:r>
      <w:r w:rsidR="00A257E2">
        <w:t xml:space="preserve"> КоАП</w:t>
      </w:r>
      <w:r>
        <w:t xml:space="preserve"> касается правонарушений в части «самовольной добычи», </w:t>
      </w:r>
      <w:r w:rsidR="00A257E2">
        <w:t xml:space="preserve">перечень «полудрагоценных камней» </w:t>
      </w:r>
      <w:r w:rsidR="00FD3719">
        <w:t>бессмысленно</w:t>
      </w:r>
      <w:r w:rsidR="00A257E2">
        <w:t xml:space="preserve"> </w:t>
      </w:r>
      <w:r w:rsidR="00FD3719">
        <w:t>задавать шире</w:t>
      </w:r>
      <w:r w:rsidR="00A257E2">
        <w:t xml:space="preserve">, чем перечень </w:t>
      </w:r>
      <w:proofErr w:type="spellStart"/>
      <w:r w:rsidR="00A257E2">
        <w:t>камнесамоцветного</w:t>
      </w:r>
      <w:proofErr w:type="spellEnd"/>
      <w:r w:rsidR="00A257E2">
        <w:t xml:space="preserve"> сырья, добываемого в Российской Федерации по добычным лицензиям. </w:t>
      </w:r>
    </w:p>
    <w:p w:rsidR="00347C25" w:rsidRDefault="00347C25" w:rsidP="00347C25">
      <w:pPr>
        <w:jc w:val="both"/>
      </w:pPr>
      <w:r>
        <w:t xml:space="preserve">   Формирование любого списка «полудрагоценных камней» с повышенной ответственностью за их оборот в нарушение установленных правил вступает в противоречие с духом и буквой ФЗ «О драгоценных металлах и драгоценных камнях», где уже приведен перечень разновидностей минералов и органических соединений </w:t>
      </w:r>
      <w:r>
        <w:rPr>
          <w:rStyle w:val="shorttext"/>
          <w:rFonts w:cstheme="minorHAnsi"/>
          <w:color w:val="222222"/>
        </w:rPr>
        <w:t>(алмаз, рубин, сапфир, изумруд, александрит, природный жемчуг)</w:t>
      </w:r>
      <w:r>
        <w:t>, оборот которых имеет особенности, отличающие его от оборота прочих товаров.</w:t>
      </w:r>
    </w:p>
    <w:p w:rsidR="005D51F2" w:rsidRDefault="005D51F2" w:rsidP="00347C25">
      <w:pPr>
        <w:jc w:val="both"/>
        <w:rPr>
          <w:rStyle w:val="shorttext"/>
          <w:rFonts w:cstheme="minorHAnsi"/>
          <w:color w:val="222222"/>
        </w:rPr>
      </w:pPr>
      <w:r>
        <w:t xml:space="preserve">   Расширение списка </w:t>
      </w:r>
      <w:r>
        <w:t>минералов и органических соединений</w:t>
      </w:r>
      <w:r>
        <w:t xml:space="preserve"> свыше перечня драгоценных камней (</w:t>
      </w:r>
      <w:r>
        <w:rPr>
          <w:rStyle w:val="shorttext"/>
          <w:rFonts w:cstheme="minorHAnsi"/>
          <w:color w:val="222222"/>
        </w:rPr>
        <w:t>алмаз</w:t>
      </w:r>
      <w:r>
        <w:rPr>
          <w:rStyle w:val="shorttext"/>
          <w:rFonts w:cstheme="minorHAnsi"/>
          <w:color w:val="222222"/>
        </w:rPr>
        <w:t>ов</w:t>
      </w:r>
      <w:r>
        <w:rPr>
          <w:rStyle w:val="shorttext"/>
          <w:rFonts w:cstheme="minorHAnsi"/>
          <w:color w:val="222222"/>
        </w:rPr>
        <w:t>, рубин</w:t>
      </w:r>
      <w:r>
        <w:rPr>
          <w:rStyle w:val="shorttext"/>
          <w:rFonts w:cstheme="minorHAnsi"/>
          <w:color w:val="222222"/>
        </w:rPr>
        <w:t>ов</w:t>
      </w:r>
      <w:r>
        <w:rPr>
          <w:rStyle w:val="shorttext"/>
          <w:rFonts w:cstheme="minorHAnsi"/>
          <w:color w:val="222222"/>
        </w:rPr>
        <w:t>, сапфир</w:t>
      </w:r>
      <w:r>
        <w:rPr>
          <w:rStyle w:val="shorttext"/>
          <w:rFonts w:cstheme="minorHAnsi"/>
          <w:color w:val="222222"/>
        </w:rPr>
        <w:t>ов</w:t>
      </w:r>
      <w:r>
        <w:rPr>
          <w:rStyle w:val="shorttext"/>
          <w:rFonts w:cstheme="minorHAnsi"/>
          <w:color w:val="222222"/>
        </w:rPr>
        <w:t>, изумруд</w:t>
      </w:r>
      <w:r>
        <w:rPr>
          <w:rStyle w:val="shorttext"/>
          <w:rFonts w:cstheme="minorHAnsi"/>
          <w:color w:val="222222"/>
        </w:rPr>
        <w:t>ов</w:t>
      </w:r>
      <w:r>
        <w:rPr>
          <w:rStyle w:val="shorttext"/>
          <w:rFonts w:cstheme="minorHAnsi"/>
          <w:color w:val="222222"/>
        </w:rPr>
        <w:t>, александрит</w:t>
      </w:r>
      <w:r>
        <w:rPr>
          <w:rStyle w:val="shorttext"/>
          <w:rFonts w:cstheme="minorHAnsi"/>
          <w:color w:val="222222"/>
        </w:rPr>
        <w:t>ов</w:t>
      </w:r>
      <w:r>
        <w:rPr>
          <w:rStyle w:val="shorttext"/>
          <w:rFonts w:cstheme="minorHAnsi"/>
          <w:color w:val="222222"/>
        </w:rPr>
        <w:t>, природн</w:t>
      </w:r>
      <w:r>
        <w:rPr>
          <w:rStyle w:val="shorttext"/>
          <w:rFonts w:cstheme="minorHAnsi"/>
          <w:color w:val="222222"/>
        </w:rPr>
        <w:t>ого</w:t>
      </w:r>
      <w:r>
        <w:rPr>
          <w:rStyle w:val="shorttext"/>
          <w:rFonts w:cstheme="minorHAnsi"/>
          <w:color w:val="222222"/>
        </w:rPr>
        <w:t xml:space="preserve"> жемчуг</w:t>
      </w:r>
      <w:r>
        <w:rPr>
          <w:rStyle w:val="shorttext"/>
          <w:rFonts w:cstheme="minorHAnsi"/>
          <w:color w:val="222222"/>
        </w:rPr>
        <w:t>а</w:t>
      </w:r>
      <w:r>
        <w:rPr>
          <w:rStyle w:val="shorttext"/>
          <w:rFonts w:cstheme="minorHAnsi"/>
          <w:color w:val="222222"/>
        </w:rPr>
        <w:t>)</w:t>
      </w:r>
      <w:r>
        <w:rPr>
          <w:rStyle w:val="shorttext"/>
          <w:rFonts w:cstheme="minorHAnsi"/>
          <w:color w:val="222222"/>
        </w:rPr>
        <w:t xml:space="preserve"> с повышенной ответственностью за нарушение правил их оборота не соответствует интересам государства, заинтересованного в развитии рынка этих камней как составляющей части товарного рынка государства как такового.</w:t>
      </w:r>
    </w:p>
    <w:p w:rsidR="004E60E8" w:rsidRDefault="00DD33C7" w:rsidP="00347C25">
      <w:pPr>
        <w:jc w:val="both"/>
      </w:pPr>
      <w:r>
        <w:t xml:space="preserve">   </w:t>
      </w:r>
      <w:r w:rsidR="005D51F2">
        <w:t>С учетом крайне сложной процедуры получения добычной лицензии, введение списка «полудрагоценных» камней</w:t>
      </w:r>
      <w:r w:rsidR="005D51F2">
        <w:rPr>
          <w:rStyle w:val="shorttext"/>
          <w:rFonts w:cstheme="minorHAnsi"/>
          <w:color w:val="222222"/>
        </w:rPr>
        <w:t xml:space="preserve"> </w:t>
      </w:r>
      <w:r w:rsidR="005D51F2">
        <w:rPr>
          <w:rStyle w:val="shorttext"/>
          <w:rFonts w:cstheme="minorHAnsi"/>
          <w:color w:val="222222"/>
        </w:rPr>
        <w:t xml:space="preserve">с повышенной ответственностью их оборота с нарушением правил, </w:t>
      </w:r>
      <w:r w:rsidR="005D51F2">
        <w:rPr>
          <w:rStyle w:val="shorttext"/>
          <w:rFonts w:cstheme="minorHAnsi"/>
          <w:color w:val="222222"/>
        </w:rPr>
        <w:t xml:space="preserve">выглядит как протекционистская </w:t>
      </w:r>
      <w:r w:rsidR="005D51F2">
        <w:rPr>
          <w:rStyle w:val="shorttext"/>
          <w:rFonts w:cstheme="minorHAnsi"/>
          <w:color w:val="222222"/>
        </w:rPr>
        <w:t xml:space="preserve">мера </w:t>
      </w:r>
      <w:r w:rsidR="005D51F2">
        <w:rPr>
          <w:rStyle w:val="shorttext"/>
          <w:rFonts w:cstheme="minorHAnsi"/>
          <w:color w:val="222222"/>
        </w:rPr>
        <w:t>в отношение бизнеса отдельно взятых компаний</w:t>
      </w:r>
      <w:r w:rsidR="005D51F2">
        <w:rPr>
          <w:rStyle w:val="shorttext"/>
          <w:rFonts w:cstheme="minorHAnsi"/>
          <w:color w:val="222222"/>
        </w:rPr>
        <w:t>, таковую лицензию уже имеющих</w:t>
      </w:r>
      <w:r w:rsidR="005D51F2">
        <w:rPr>
          <w:rStyle w:val="shorttext"/>
          <w:rFonts w:cstheme="minorHAnsi"/>
          <w:color w:val="222222"/>
        </w:rPr>
        <w:t>.</w:t>
      </w:r>
      <w:r w:rsidR="005D51F2">
        <w:rPr>
          <w:rStyle w:val="shorttext"/>
          <w:rFonts w:cstheme="minorHAnsi"/>
          <w:color w:val="222222"/>
        </w:rPr>
        <w:t xml:space="preserve"> </w:t>
      </w:r>
      <w:r>
        <w:t xml:space="preserve">Фактическими выгодоприобретателями от введения предлагаемого списка являются </w:t>
      </w:r>
      <w:r w:rsidR="004E60E8">
        <w:t xml:space="preserve">9 компаний, имеющих добычные лицензии на берилл и турмалин, </w:t>
      </w:r>
      <w:r w:rsidR="005D51F2">
        <w:t xml:space="preserve">которые </w:t>
      </w:r>
      <w:r w:rsidR="004E60E8">
        <w:t>получа</w:t>
      </w:r>
      <w:r w:rsidR="005D51F2">
        <w:t xml:space="preserve">т необоснованную </w:t>
      </w:r>
      <w:r w:rsidR="004E60E8">
        <w:t xml:space="preserve">законодательную поддержку своей операционной деятельности – благодаря усиленной ответственности за оборот камней из </w:t>
      </w:r>
      <w:r w:rsidR="005D51F2">
        <w:t xml:space="preserve">предлагаемого </w:t>
      </w:r>
      <w:r w:rsidR="004E60E8">
        <w:t>списка, добываемых без добычных лицензий, можно прогнозировать некоторое повышение рентабельности деятельности</w:t>
      </w:r>
      <w:r w:rsidR="005D51F2">
        <w:t xml:space="preserve"> этих компаний</w:t>
      </w:r>
      <w:r w:rsidR="004E60E8">
        <w:t>.</w:t>
      </w:r>
    </w:p>
    <w:p w:rsidR="00D911E0" w:rsidRPr="00D911E0" w:rsidRDefault="00D911E0" w:rsidP="00D911E0">
      <w:pPr>
        <w:spacing w:line="276" w:lineRule="auto"/>
      </w:pPr>
      <w:r w:rsidRPr="00D911E0">
        <w:t xml:space="preserve">   Согласно данным Российского федерального геологического фонда «</w:t>
      </w:r>
      <w:proofErr w:type="spellStart"/>
      <w:r w:rsidRPr="00D911E0">
        <w:t>Росгеолфонд</w:t>
      </w:r>
      <w:proofErr w:type="spellEnd"/>
      <w:r w:rsidRPr="00D911E0">
        <w:t>» (</w:t>
      </w:r>
      <w:hyperlink r:id="rId8" w:history="1">
        <w:r w:rsidRPr="00D911E0">
          <w:rPr>
            <w:rStyle w:val="a3"/>
          </w:rPr>
          <w:t>https://www.rfgf.ru/license/index.php</w:t>
        </w:r>
      </w:hyperlink>
      <w:r w:rsidRPr="00D911E0">
        <w:t>), на 14.02.2017 года лицензии, добычные лицензии на данные минералы в более-менее ювелирном виде имели нижеследующие компании.</w:t>
      </w:r>
    </w:p>
    <w:p w:rsidR="00D911E0" w:rsidRPr="00D911E0" w:rsidRDefault="00D911E0" w:rsidP="00D911E0">
      <w:pPr>
        <w:spacing w:line="276" w:lineRule="auto"/>
      </w:pPr>
      <w:r>
        <w:lastRenderedPageBreak/>
        <w:t xml:space="preserve">   </w:t>
      </w:r>
      <w:r w:rsidRPr="00D911E0">
        <w:t>По бериллу – несколько лицензий фактически у 9 структур</w:t>
      </w:r>
      <w:r>
        <w:t xml:space="preserve"> (с учетом </w:t>
      </w:r>
      <w:proofErr w:type="spellStart"/>
      <w:r>
        <w:t>аффилированности</w:t>
      </w:r>
      <w:proofErr w:type="spellEnd"/>
      <w:r>
        <w:t>)</w:t>
      </w:r>
      <w:r w:rsidRPr="00D911E0">
        <w:t xml:space="preserve">: </w:t>
      </w:r>
    </w:p>
    <w:p w:rsidR="00D911E0" w:rsidRPr="00D911E0" w:rsidRDefault="00D911E0" w:rsidP="00D911E0">
      <w:pPr>
        <w:spacing w:line="276" w:lineRule="auto"/>
      </w:pPr>
      <w:r w:rsidRPr="00D911E0">
        <w:t xml:space="preserve">- в Уральском регионе - Калининградский янтарный комбинат – несколько лицензий на структуры в организационно-правовых формах АО, ГУП и УГП; ОАО </w:t>
      </w:r>
      <w:proofErr w:type="spellStart"/>
      <w:r w:rsidRPr="00D911E0">
        <w:t>Малышевское</w:t>
      </w:r>
      <w:proofErr w:type="spellEnd"/>
      <w:r w:rsidRPr="00D911E0">
        <w:t xml:space="preserve"> рудоуправление (МРУ); ООО Уральский горнодобывающий рудник; ООО Научно-производственное предприятие АМИ-САЙЕНС.</w:t>
      </w:r>
    </w:p>
    <w:p w:rsidR="00D911E0" w:rsidRPr="00D911E0" w:rsidRDefault="00D911E0" w:rsidP="00D911E0">
      <w:pPr>
        <w:spacing w:line="276" w:lineRule="auto"/>
      </w:pPr>
      <w:r w:rsidRPr="00D911E0">
        <w:t xml:space="preserve">- в Забайкальском крае – </w:t>
      </w:r>
      <w:proofErr w:type="spellStart"/>
      <w:r w:rsidRPr="00D911E0">
        <w:t>Турмалхан</w:t>
      </w:r>
      <w:proofErr w:type="spellEnd"/>
      <w:r w:rsidRPr="00D911E0">
        <w:t xml:space="preserve"> - несколько лицензий на структуры в организационно-правовых формах ООО, ЗАО; ООО Забайкальские минералы; ООО Технология, ООО Геологоразведочное предприятие Кристалл-Инвест, ОАО Забайкальский ГОК.</w:t>
      </w:r>
    </w:p>
    <w:p w:rsidR="00D911E0" w:rsidRPr="00D911E0" w:rsidRDefault="00D911E0" w:rsidP="00D911E0">
      <w:pPr>
        <w:spacing w:line="276" w:lineRule="auto"/>
      </w:pPr>
      <w:r w:rsidRPr="00D911E0">
        <w:t>- в Бурятии - ООО ЯРУУНА ИНВЕСТ.</w:t>
      </w:r>
    </w:p>
    <w:p w:rsidR="00D911E0" w:rsidRPr="00D911E0" w:rsidRDefault="00D911E0" w:rsidP="00D911E0">
      <w:pPr>
        <w:spacing w:line="276" w:lineRule="auto"/>
      </w:pPr>
      <w:r>
        <w:t xml:space="preserve">   </w:t>
      </w:r>
      <w:r w:rsidRPr="00D911E0">
        <w:t xml:space="preserve">По турмалину – несколько лицензий у тех же структур, что и по бериллу, все в Забайкальском крае: </w:t>
      </w:r>
    </w:p>
    <w:p w:rsidR="00D911E0" w:rsidRDefault="00D911E0" w:rsidP="00D911E0">
      <w:pPr>
        <w:spacing w:line="276" w:lineRule="auto"/>
      </w:pPr>
      <w:r w:rsidRPr="00D911E0">
        <w:t xml:space="preserve">- </w:t>
      </w:r>
      <w:proofErr w:type="spellStart"/>
      <w:r w:rsidRPr="00D911E0">
        <w:t>Турмалхан</w:t>
      </w:r>
      <w:proofErr w:type="spellEnd"/>
      <w:r w:rsidRPr="00D911E0">
        <w:t xml:space="preserve"> - несколько лицензий на структуры в организационно-правовых формах ООО, ЗАО, АООТ; ООО Забайкальские минералы; ООО Технология, ООО Геологоразведочное предприятие Кристалл-Инвест.</w:t>
      </w:r>
    </w:p>
    <w:p w:rsidR="0033380A" w:rsidRPr="00D911E0" w:rsidRDefault="0033380A" w:rsidP="00D911E0">
      <w:pPr>
        <w:spacing w:line="276" w:lineRule="auto"/>
      </w:pPr>
      <w:r>
        <w:t xml:space="preserve">   С учетом масштабов перечисленных предприятий, можно уверенно утверждать, что 99% выгоды от введения предлагаемого списка получит только одна </w:t>
      </w:r>
      <w:r w:rsidR="00D10715">
        <w:t xml:space="preserve">отдельно </w:t>
      </w:r>
      <w:bookmarkStart w:id="0" w:name="_GoBack"/>
      <w:bookmarkEnd w:id="0"/>
      <w:r>
        <w:t xml:space="preserve">компания - </w:t>
      </w:r>
      <w:r w:rsidRPr="00D911E0">
        <w:t>Калининградский янтарный комбинат</w:t>
      </w:r>
      <w:r>
        <w:t>. Иными словами, законодательная норма выстроена в интересах бизнеса одного отдельно взятого субъекта хозяйственной деятельности.</w:t>
      </w:r>
    </w:p>
    <w:p w:rsidR="00571E42" w:rsidRDefault="004E60E8" w:rsidP="00347C25">
      <w:pPr>
        <w:jc w:val="both"/>
      </w:pPr>
      <w:r>
        <w:t xml:space="preserve">   Следует разделять понятия добычи камней из формируемого списка «полудрагоценных» камней, и сбора их образцов для минералогических коллекций. </w:t>
      </w:r>
      <w:r w:rsidR="005D51F2">
        <w:t>Текст статьи 7.5. КоАП РФ не позволяет дифференцировать ответственность</w:t>
      </w:r>
      <w:r w:rsidR="00571E42">
        <w:t>, например,</w:t>
      </w:r>
      <w:r w:rsidR="005D51F2">
        <w:t xml:space="preserve"> за</w:t>
      </w:r>
      <w:r w:rsidR="00571E42">
        <w:t xml:space="preserve"> хранение «самовольно добытого» и «самовольно подобранного с земли (собранного) минерала соответствующего наименования. А понятие «цель сбыта» ставит под удар статьи</w:t>
      </w:r>
      <w:r w:rsidR="00571E42">
        <w:t xml:space="preserve"> 7.5. КоАП РФ</w:t>
      </w:r>
      <w:r w:rsidR="00571E42">
        <w:t xml:space="preserve"> всех законопослушных приобретателей минералов данных наименований (коллекционеров, приобретавших их на многочисленных легально проводимых ярмарках, развалах, выставках и т.д.) в случае, если их владелец-коллекционер захочет со временем их продать. В силу отсутствия особых условия оборота данных минералов на момент их приобретения, у владельцев образцов данных камней, как правило, нет никаких документов, подтверждающих их «не самовольную» добычу.</w:t>
      </w:r>
    </w:p>
    <w:p w:rsidR="00D13DA8" w:rsidRDefault="00D13DA8" w:rsidP="00D13DA8">
      <w:pPr>
        <w:jc w:val="both"/>
      </w:pPr>
      <w:r>
        <w:t xml:space="preserve">   Сравнение раннего и действующего текстов статье 7.5. КоАП РФ показывает введение особого регулирования с повышенной ответственностью товара, ранее не имевшего такого регулирования: </w:t>
      </w:r>
    </w:p>
    <w:p w:rsidR="00843484" w:rsidRDefault="00843484" w:rsidP="00843484">
      <w:pPr>
        <w:jc w:val="both"/>
      </w:pPr>
      <w:r>
        <w:t>СТАРАЯ РЕДАКЦИЯ: «</w:t>
      </w:r>
      <w:r w:rsidRPr="00843484">
        <w:t xml:space="preserve">Самовольная добыча янтаря </w:t>
      </w:r>
      <w:r w:rsidRPr="00843484">
        <w:rPr>
          <w:b/>
          <w:u w:val="single"/>
        </w:rPr>
        <w:t>из месторождений, на которых сбор янтаря запрещен, или из мест его промышленной разработки</w:t>
      </w:r>
      <w:r w:rsidRPr="00843484">
        <w:t>, а равно сбыт незаконно добытого янтаря в натуральном и (или) переработанном виде без наличия разрешения (лицензии) -</w:t>
      </w:r>
      <w:r>
        <w:t xml:space="preserve"> …»;</w:t>
      </w:r>
    </w:p>
    <w:p w:rsidR="00843484" w:rsidRDefault="00843484" w:rsidP="00843484">
      <w:pPr>
        <w:jc w:val="both"/>
      </w:pPr>
      <w:r>
        <w:t>НОВАЯ РЕДАКЦИЯ: «</w:t>
      </w:r>
      <w:r w:rsidRPr="00843484">
        <w:t xml:space="preserve">Самовольная добыча янтаря, нефрита или иных полудрагоценных камней, </w:t>
      </w:r>
      <w:r w:rsidRPr="00843484">
        <w:rPr>
          <w:b/>
          <w:u w:val="single"/>
        </w:rPr>
        <w:t>либо транспортировка или хранение в целях сбыта</w:t>
      </w:r>
      <w:r w:rsidRPr="00843484">
        <w:t xml:space="preserve"> незаконно добытых янтаря, нефрита или иных полудрагоценных камней в натуральном или переработанном виде, либо сбыт незаконно добытых янтаря, нефрита или иных полудрагоценных камней </w:t>
      </w:r>
      <w:r w:rsidRPr="00843484">
        <w:rPr>
          <w:b/>
          <w:u w:val="single"/>
        </w:rPr>
        <w:t>в натуральном или переработанном виде</w:t>
      </w:r>
      <w:r w:rsidRPr="00843484">
        <w:t>, если такие действия не содержат уголовно наказуемого деяния, -</w:t>
      </w:r>
      <w:r>
        <w:t xml:space="preserve"> …».</w:t>
      </w:r>
    </w:p>
    <w:p w:rsidR="00843484" w:rsidRDefault="00843484" w:rsidP="00843484">
      <w:pPr>
        <w:jc w:val="both"/>
      </w:pPr>
      <w:r>
        <w:t xml:space="preserve">   Если в прежней редакции Статьи 7.5. КоАП речь шла только о самовольной добыче, то в новой редакции – также и о транспортировке или хранении с целью сбыта. Но хранение перечисленных камней могло начаться у субъектов рынка и до введения новой редакции, меняющей правила, однако никаких оговорок на этот счет в статье нет.</w:t>
      </w:r>
    </w:p>
    <w:p w:rsidR="00843484" w:rsidRPr="00843484" w:rsidRDefault="00843484" w:rsidP="00843484">
      <w:pPr>
        <w:jc w:val="both"/>
      </w:pPr>
      <w:r>
        <w:lastRenderedPageBreak/>
        <w:t xml:space="preserve">   Кроме того, если в прежней редакции Статьи 7.5</w:t>
      </w:r>
      <w:proofErr w:type="gramStart"/>
      <w:r>
        <w:t>.</w:t>
      </w:r>
      <w:r w:rsidR="006C4BB7">
        <w:t xml:space="preserve"> </w:t>
      </w:r>
      <w:r>
        <w:t>речь</w:t>
      </w:r>
      <w:proofErr w:type="gramEnd"/>
      <w:r>
        <w:t xml:space="preserve"> идет о самовольной добыче «из месторождений, на которых сбор … запрещен, или из мест … промышленной добычи», что логично, то в новой редакции </w:t>
      </w:r>
      <w:r w:rsidR="003C794D">
        <w:t>не предусмотрено никаких уточнений.</w:t>
      </w:r>
    </w:p>
    <w:p w:rsidR="00EE1980" w:rsidRDefault="00571E42" w:rsidP="00347C25">
      <w:pPr>
        <w:jc w:val="both"/>
      </w:pPr>
      <w:r>
        <w:t xml:space="preserve">   </w:t>
      </w:r>
      <w:r w:rsidR="00843484">
        <w:t xml:space="preserve">Важно отметить, что </w:t>
      </w:r>
      <w:r>
        <w:t>С</w:t>
      </w:r>
      <w:r>
        <w:t>тать</w:t>
      </w:r>
      <w:r>
        <w:t>я</w:t>
      </w:r>
      <w:r>
        <w:t xml:space="preserve"> 7.5. КоАП РФ</w:t>
      </w:r>
      <w:r>
        <w:t xml:space="preserve"> не устанавливает различий между добросовестными приобретателями, возможно, самовольно добытых минералов перечисленных в списке наименований, и лицами (юридическими и физическими), реально осуществлявшими добычу этих камней без добычных лицензий или </w:t>
      </w:r>
      <w:r w:rsidR="00EE1980">
        <w:t xml:space="preserve">осознанно скупавшими самовольно добытые минералы из списка. </w:t>
      </w:r>
    </w:p>
    <w:p w:rsidR="00EE1980" w:rsidRDefault="00EE1980" w:rsidP="00347C25">
      <w:pPr>
        <w:jc w:val="both"/>
      </w:pPr>
      <w:r>
        <w:t xml:space="preserve">   Сам факт введения наказания по </w:t>
      </w:r>
      <w:r w:rsidR="0033380A">
        <w:t>С</w:t>
      </w:r>
      <w:r>
        <w:t>тать</w:t>
      </w:r>
      <w:r>
        <w:t>е</w:t>
      </w:r>
      <w:r>
        <w:t xml:space="preserve"> 7.5. КоАП РФ</w:t>
      </w:r>
      <w:r>
        <w:t xml:space="preserve"> не только за осуществление самовольной добычи, но и за простое хранение и транспортировку «самовольно добытых» камней «с целью сбыта» из предлагаемого списка делает </w:t>
      </w:r>
      <w:r w:rsidR="00571E42">
        <w:t xml:space="preserve">применение </w:t>
      </w:r>
      <w:r w:rsidR="00571E42">
        <w:t>статьи 7.5. КоАП РФ</w:t>
      </w:r>
      <w:r w:rsidR="00571E42">
        <w:t xml:space="preserve"> крайне </w:t>
      </w:r>
      <w:proofErr w:type="spellStart"/>
      <w:r w:rsidR="00571E42">
        <w:t>коррупциогенн</w:t>
      </w:r>
      <w:r>
        <w:t>о</w:t>
      </w:r>
      <w:proofErr w:type="spellEnd"/>
      <w:r w:rsidR="00571E42">
        <w:t xml:space="preserve"> </w:t>
      </w:r>
      <w:r>
        <w:t>опасной.</w:t>
      </w:r>
    </w:p>
    <w:p w:rsidR="00EE1980" w:rsidRDefault="00EE1980" w:rsidP="00347C25">
      <w:pPr>
        <w:jc w:val="both"/>
      </w:pPr>
      <w:r>
        <w:t xml:space="preserve">   Необходимо обратить внимание на то, что смена характера оборота так называемых «полудрагоценных» камней со свободного их оборота на оборот с повышенной ответственностью происходит без </w:t>
      </w:r>
      <w:r w:rsidR="00451BA8">
        <w:t xml:space="preserve">каких-либо </w:t>
      </w:r>
      <w:r>
        <w:t xml:space="preserve">законодательных оговорок на </w:t>
      </w:r>
      <w:r w:rsidR="00451BA8">
        <w:t>освобождение от ответственности за хранение и транспортировку камней «с целью сбыта», добытых или приобретенных до даты введения данной нормы.</w:t>
      </w:r>
      <w:r>
        <w:t xml:space="preserve">  </w:t>
      </w:r>
    </w:p>
    <w:p w:rsidR="00A257E2" w:rsidRPr="00F41E2B" w:rsidRDefault="00571E42" w:rsidP="00451BA8">
      <w:pPr>
        <w:jc w:val="both"/>
        <w:rPr>
          <w:rFonts w:cstheme="minorHAnsi"/>
        </w:rPr>
      </w:pPr>
      <w:r>
        <w:t xml:space="preserve">   </w:t>
      </w:r>
      <w:r w:rsidR="007437C7">
        <w:t>Приведенные в обосновании введения списка экономические параметры (по стоимос</w:t>
      </w:r>
      <w:r w:rsidR="00F41E2B">
        <w:t xml:space="preserve">ти бериллов и турмалинов) можно сопоставить с утверждением, что «цена легкового автомобиля может достигать </w:t>
      </w:r>
      <w:r w:rsidR="00F41E2B" w:rsidRPr="00F41E2B">
        <w:rPr>
          <w:rFonts w:cstheme="minorHAnsi"/>
          <w:spacing w:val="3"/>
        </w:rPr>
        <w:t>3,38 млрд</w:t>
      </w:r>
      <w:r w:rsidR="00F41E2B" w:rsidRPr="00F41E2B">
        <w:rPr>
          <w:rFonts w:cstheme="minorHAnsi"/>
          <w:spacing w:val="3"/>
        </w:rPr>
        <w:t>. рублей</w:t>
      </w:r>
      <w:r w:rsidR="00F41E2B">
        <w:rPr>
          <w:rFonts w:cstheme="minorHAnsi"/>
          <w:spacing w:val="3"/>
        </w:rPr>
        <w:t xml:space="preserve">», основываясь на факте единичной продажи в 2016 году </w:t>
      </w:r>
      <w:r w:rsidR="00BC034E">
        <w:rPr>
          <w:rFonts w:cstheme="minorHAnsi"/>
          <w:spacing w:val="3"/>
        </w:rPr>
        <w:t xml:space="preserve">в Лондоне </w:t>
      </w:r>
      <w:r w:rsidR="00F41E2B">
        <w:rPr>
          <w:rFonts w:cstheme="minorHAnsi"/>
          <w:spacing w:val="3"/>
        </w:rPr>
        <w:t xml:space="preserve">раритетного Феррари 250 ГТО 1963 года выпуска. Никогда на территории Российской Федерации не находили турмалины, которые можно было бы реально продать в ограненном виде по цене даже на за </w:t>
      </w:r>
      <w:r w:rsidR="00BC034E">
        <w:rPr>
          <w:rFonts w:cstheme="minorHAnsi"/>
          <w:spacing w:val="3"/>
        </w:rPr>
        <w:t xml:space="preserve">обозначенные в пояснительной записке </w:t>
      </w:r>
      <w:r w:rsidR="00F41E2B">
        <w:rPr>
          <w:rFonts w:cstheme="minorHAnsi"/>
          <w:spacing w:val="3"/>
        </w:rPr>
        <w:t xml:space="preserve">5000, а хотя бы за 500 долларов США за карат. </w:t>
      </w:r>
      <w:r w:rsidR="001E4705">
        <w:rPr>
          <w:rFonts w:cstheme="minorHAnsi"/>
          <w:spacing w:val="3"/>
        </w:rPr>
        <w:t xml:space="preserve">Цена 5000 долларов за карат реальная для единственной разновидности турмалина </w:t>
      </w:r>
      <w:proofErr w:type="spellStart"/>
      <w:r w:rsidR="001E4705">
        <w:rPr>
          <w:rFonts w:cstheme="minorHAnsi"/>
          <w:spacing w:val="3"/>
        </w:rPr>
        <w:t>Параиба</w:t>
      </w:r>
      <w:proofErr w:type="spellEnd"/>
      <w:r w:rsidR="001E4705">
        <w:rPr>
          <w:rFonts w:cstheme="minorHAnsi"/>
          <w:spacing w:val="3"/>
        </w:rPr>
        <w:t xml:space="preserve">, в крайне малых количествах добываемого на единственном в мире бразильском месторождении. </w:t>
      </w:r>
      <w:r w:rsidR="00902A38">
        <w:rPr>
          <w:rFonts w:cstheme="minorHAnsi"/>
          <w:spacing w:val="3"/>
        </w:rPr>
        <w:t xml:space="preserve">Ошибка в обосновании уровня цен здесь </w:t>
      </w:r>
      <w:r w:rsidR="001E4705">
        <w:rPr>
          <w:rFonts w:cstheme="minorHAnsi"/>
          <w:spacing w:val="3"/>
        </w:rPr>
        <w:t>более, чем в</w:t>
      </w:r>
      <w:r w:rsidR="00902A38">
        <w:rPr>
          <w:rFonts w:cstheme="minorHAnsi"/>
          <w:spacing w:val="3"/>
        </w:rPr>
        <w:t xml:space="preserve"> сто</w:t>
      </w:r>
      <w:r w:rsidR="001E4705">
        <w:rPr>
          <w:rFonts w:cstheme="minorHAnsi"/>
          <w:spacing w:val="3"/>
        </w:rPr>
        <w:t xml:space="preserve"> раз</w:t>
      </w:r>
      <w:r w:rsidR="00902A38">
        <w:rPr>
          <w:rFonts w:cstheme="minorHAnsi"/>
          <w:spacing w:val="3"/>
        </w:rPr>
        <w:t>, и в</w:t>
      </w:r>
      <w:r w:rsidR="00F41E2B">
        <w:rPr>
          <w:rFonts w:cstheme="minorHAnsi"/>
          <w:spacing w:val="3"/>
        </w:rPr>
        <w:t xml:space="preserve">се остальное в экономическом обосновании введения списка является аналогичным заблуждением.  </w:t>
      </w:r>
      <w:r w:rsidR="00F41E2B" w:rsidRPr="00F41E2B">
        <w:rPr>
          <w:rFonts w:cstheme="minorHAnsi"/>
        </w:rPr>
        <w:t xml:space="preserve">  </w:t>
      </w:r>
      <w:r w:rsidR="007437C7" w:rsidRPr="00F41E2B">
        <w:rPr>
          <w:rFonts w:cstheme="minorHAnsi"/>
        </w:rPr>
        <w:t xml:space="preserve">  </w:t>
      </w:r>
    </w:p>
    <w:p w:rsidR="00083284" w:rsidRDefault="00D911E0" w:rsidP="0045380E">
      <w:pPr>
        <w:jc w:val="both"/>
      </w:pPr>
      <w:r>
        <w:t xml:space="preserve">   Реальные </w:t>
      </w:r>
      <w:r w:rsidR="004C5500">
        <w:t xml:space="preserve">экономические показатели оборота так называемых «полудрагоценных» камней выглядят следующим образом: </w:t>
      </w:r>
      <w:r w:rsidR="002A2B83">
        <w:t>экспорт из России всех без исключения наименований так называемых «полудрагоценных» камней в позиции ТН ВЭД 710399, включая янтарь и нефрит (а не только бериллов и турмалинов), составил всего 4,5 миллиона долларов США.</w:t>
      </w:r>
    </w:p>
    <w:p w:rsidR="006C4BB7" w:rsidRDefault="006C4BB7" w:rsidP="0045380E">
      <w:pPr>
        <w:jc w:val="both"/>
      </w:pPr>
      <w:r>
        <w:t xml:space="preserve">Эта величина экспорта так называемых «полудрагоценных камней» ничтожна в масштабах не только российской экономики, но и экспорта в сфере драгоценных камней – она составляет менее 0,1% от российского экспорта алмазов.  </w:t>
      </w:r>
    </w:p>
    <w:p w:rsidR="005E4EA2" w:rsidRPr="005E4EA2" w:rsidRDefault="005E4EA2" w:rsidP="001B6CC4">
      <w:pPr>
        <w:jc w:val="both"/>
      </w:pPr>
    </w:p>
    <w:p w:rsidR="0093541D" w:rsidRDefault="000B1378" w:rsidP="0093541D">
      <w:pPr>
        <w:jc w:val="both"/>
        <w:rPr>
          <w:sz w:val="28"/>
          <w:szCs w:val="28"/>
        </w:rPr>
      </w:pPr>
      <w:r w:rsidRPr="00036C30">
        <w:rPr>
          <w:sz w:val="28"/>
          <w:szCs w:val="28"/>
        </w:rPr>
        <w:t xml:space="preserve">   В</w:t>
      </w:r>
      <w:r w:rsidR="0093541D" w:rsidRPr="00036C30">
        <w:rPr>
          <w:sz w:val="28"/>
          <w:szCs w:val="28"/>
        </w:rPr>
        <w:t>ывод</w:t>
      </w:r>
      <w:r w:rsidRPr="00036C30">
        <w:rPr>
          <w:sz w:val="28"/>
          <w:szCs w:val="28"/>
        </w:rPr>
        <w:t>ы</w:t>
      </w:r>
      <w:r w:rsidR="0093541D" w:rsidRPr="00036C30">
        <w:rPr>
          <w:sz w:val="28"/>
          <w:szCs w:val="28"/>
        </w:rPr>
        <w:t xml:space="preserve">: </w:t>
      </w:r>
    </w:p>
    <w:p w:rsidR="0033380A" w:rsidRDefault="0033380A" w:rsidP="0093541D">
      <w:pPr>
        <w:jc w:val="both"/>
      </w:pPr>
      <w:r w:rsidRPr="0033380A">
        <w:t xml:space="preserve">1. С учетом </w:t>
      </w:r>
      <w:r>
        <w:t xml:space="preserve">несовершенства техники изложения </w:t>
      </w:r>
      <w:r>
        <w:t>Стать</w:t>
      </w:r>
      <w:r>
        <w:t>и</w:t>
      </w:r>
      <w:r>
        <w:t xml:space="preserve"> 7.5. КоАП РФ</w:t>
      </w:r>
      <w:r>
        <w:t xml:space="preserve">, и опасности резкого повышения </w:t>
      </w:r>
      <w:proofErr w:type="spellStart"/>
      <w:r>
        <w:t>коррупциогенности</w:t>
      </w:r>
      <w:proofErr w:type="spellEnd"/>
      <w:r>
        <w:t xml:space="preserve"> ее применения, рекомендуется вплоть до введения корректировки редакции данной статьи КоАП не устанавливать и не вводить никаких перечней так называемых «полудрагоценных камней. </w:t>
      </w:r>
    </w:p>
    <w:p w:rsidR="0033380A" w:rsidRPr="0033380A" w:rsidRDefault="0033380A" w:rsidP="0093541D">
      <w:pPr>
        <w:jc w:val="both"/>
      </w:pPr>
      <w:r>
        <w:t xml:space="preserve">2. Рекомендуется обратить внимание не необходимость скорейшей корректировки </w:t>
      </w:r>
      <w:r>
        <w:t>Статьи 7.5. КоАП РФ</w:t>
      </w:r>
      <w:r>
        <w:t xml:space="preserve"> для ее приведения в соответствие с запросами общества и реальными потребностями государства.</w:t>
      </w:r>
    </w:p>
    <w:p w:rsidR="00BE64D1" w:rsidRDefault="00BE64D1" w:rsidP="003B18D4">
      <w:pPr>
        <w:jc w:val="both"/>
      </w:pPr>
    </w:p>
    <w:sectPr w:rsidR="00BE64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F2" w:rsidRDefault="00E16EF2" w:rsidP="007D7AC9">
      <w:pPr>
        <w:spacing w:after="0" w:line="240" w:lineRule="auto"/>
      </w:pPr>
      <w:r>
        <w:separator/>
      </w:r>
    </w:p>
  </w:endnote>
  <w:endnote w:type="continuationSeparator" w:id="0">
    <w:p w:rsidR="00E16EF2" w:rsidRDefault="00E16EF2" w:rsidP="007D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ira_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F2" w:rsidRDefault="00E16EF2" w:rsidP="007D7AC9">
      <w:pPr>
        <w:spacing w:after="0" w:line="240" w:lineRule="auto"/>
      </w:pPr>
      <w:r>
        <w:separator/>
      </w:r>
    </w:p>
  </w:footnote>
  <w:footnote w:type="continuationSeparator" w:id="0">
    <w:p w:rsidR="00E16EF2" w:rsidRDefault="00E16EF2" w:rsidP="007D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618273"/>
      <w:docPartObj>
        <w:docPartGallery w:val="Page Numbers (Top of Page)"/>
        <w:docPartUnique/>
      </w:docPartObj>
    </w:sdtPr>
    <w:sdtEndPr/>
    <w:sdtContent>
      <w:p w:rsidR="007D7AC9" w:rsidRDefault="007D7A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15">
          <w:rPr>
            <w:noProof/>
          </w:rPr>
          <w:t>5</w:t>
        </w:r>
        <w:r>
          <w:fldChar w:fldCharType="end"/>
        </w:r>
      </w:p>
    </w:sdtContent>
  </w:sdt>
  <w:p w:rsidR="007D7AC9" w:rsidRDefault="007D7A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3"/>
    <w:rsid w:val="00036C30"/>
    <w:rsid w:val="00076476"/>
    <w:rsid w:val="00083284"/>
    <w:rsid w:val="000B0BCD"/>
    <w:rsid w:val="000B1378"/>
    <w:rsid w:val="000B355E"/>
    <w:rsid w:val="000E7A60"/>
    <w:rsid w:val="00100C27"/>
    <w:rsid w:val="00111BB1"/>
    <w:rsid w:val="00117F36"/>
    <w:rsid w:val="00126AC3"/>
    <w:rsid w:val="0015373E"/>
    <w:rsid w:val="00164857"/>
    <w:rsid w:val="00165141"/>
    <w:rsid w:val="0019002B"/>
    <w:rsid w:val="001B6CC4"/>
    <w:rsid w:val="001E4705"/>
    <w:rsid w:val="001E71B1"/>
    <w:rsid w:val="00212584"/>
    <w:rsid w:val="002243CB"/>
    <w:rsid w:val="002478F2"/>
    <w:rsid w:val="0025049C"/>
    <w:rsid w:val="0025177F"/>
    <w:rsid w:val="00253810"/>
    <w:rsid w:val="002A2B83"/>
    <w:rsid w:val="00327D4A"/>
    <w:rsid w:val="0033380A"/>
    <w:rsid w:val="0034558B"/>
    <w:rsid w:val="00347C25"/>
    <w:rsid w:val="003725E0"/>
    <w:rsid w:val="003849D5"/>
    <w:rsid w:val="003A440F"/>
    <w:rsid w:val="003B18D4"/>
    <w:rsid w:val="003B5704"/>
    <w:rsid w:val="003C794D"/>
    <w:rsid w:val="00405C82"/>
    <w:rsid w:val="00435714"/>
    <w:rsid w:val="004408BE"/>
    <w:rsid w:val="00451BA8"/>
    <w:rsid w:val="0045380E"/>
    <w:rsid w:val="00486388"/>
    <w:rsid w:val="00491EF6"/>
    <w:rsid w:val="004B501F"/>
    <w:rsid w:val="004C5500"/>
    <w:rsid w:val="004E60E8"/>
    <w:rsid w:val="00530992"/>
    <w:rsid w:val="0053371D"/>
    <w:rsid w:val="00567F97"/>
    <w:rsid w:val="00571E42"/>
    <w:rsid w:val="005C0181"/>
    <w:rsid w:val="005C064D"/>
    <w:rsid w:val="005D51F2"/>
    <w:rsid w:val="005E4EA2"/>
    <w:rsid w:val="0063203F"/>
    <w:rsid w:val="00642DE8"/>
    <w:rsid w:val="00645CE9"/>
    <w:rsid w:val="00671FF8"/>
    <w:rsid w:val="006864D8"/>
    <w:rsid w:val="006B1949"/>
    <w:rsid w:val="006C4BB7"/>
    <w:rsid w:val="006E02AA"/>
    <w:rsid w:val="006E496B"/>
    <w:rsid w:val="006E78E4"/>
    <w:rsid w:val="006F0D2F"/>
    <w:rsid w:val="007072C4"/>
    <w:rsid w:val="007437C7"/>
    <w:rsid w:val="007B121D"/>
    <w:rsid w:val="007D355F"/>
    <w:rsid w:val="007D7AC9"/>
    <w:rsid w:val="00812BAF"/>
    <w:rsid w:val="0081785B"/>
    <w:rsid w:val="008355D6"/>
    <w:rsid w:val="00843484"/>
    <w:rsid w:val="00871739"/>
    <w:rsid w:val="00876F56"/>
    <w:rsid w:val="00890CA0"/>
    <w:rsid w:val="0089723D"/>
    <w:rsid w:val="008C751F"/>
    <w:rsid w:val="00901358"/>
    <w:rsid w:val="00902A38"/>
    <w:rsid w:val="009119E6"/>
    <w:rsid w:val="0093541D"/>
    <w:rsid w:val="00942B1A"/>
    <w:rsid w:val="00943676"/>
    <w:rsid w:val="0099189A"/>
    <w:rsid w:val="009964D1"/>
    <w:rsid w:val="009A538B"/>
    <w:rsid w:val="009E2D25"/>
    <w:rsid w:val="009E42FC"/>
    <w:rsid w:val="00A06C3D"/>
    <w:rsid w:val="00A257E2"/>
    <w:rsid w:val="00A44CEA"/>
    <w:rsid w:val="00A66475"/>
    <w:rsid w:val="00A71AF5"/>
    <w:rsid w:val="00A86A6E"/>
    <w:rsid w:val="00AB3285"/>
    <w:rsid w:val="00B13829"/>
    <w:rsid w:val="00B54CA9"/>
    <w:rsid w:val="00B960E1"/>
    <w:rsid w:val="00BC034E"/>
    <w:rsid w:val="00BE64D1"/>
    <w:rsid w:val="00C01875"/>
    <w:rsid w:val="00CA5F76"/>
    <w:rsid w:val="00CC36ED"/>
    <w:rsid w:val="00CD1D40"/>
    <w:rsid w:val="00D10715"/>
    <w:rsid w:val="00D13DA8"/>
    <w:rsid w:val="00D34515"/>
    <w:rsid w:val="00D911E0"/>
    <w:rsid w:val="00D93B60"/>
    <w:rsid w:val="00DA13C5"/>
    <w:rsid w:val="00DB7091"/>
    <w:rsid w:val="00DD33C7"/>
    <w:rsid w:val="00DD6BF4"/>
    <w:rsid w:val="00DE6E75"/>
    <w:rsid w:val="00E16EF2"/>
    <w:rsid w:val="00E224A3"/>
    <w:rsid w:val="00E37D75"/>
    <w:rsid w:val="00E756D4"/>
    <w:rsid w:val="00E91371"/>
    <w:rsid w:val="00EA072E"/>
    <w:rsid w:val="00EB3230"/>
    <w:rsid w:val="00EB55BC"/>
    <w:rsid w:val="00EE1980"/>
    <w:rsid w:val="00F06881"/>
    <w:rsid w:val="00F40637"/>
    <w:rsid w:val="00F41E2B"/>
    <w:rsid w:val="00F835C3"/>
    <w:rsid w:val="00FA17E5"/>
    <w:rsid w:val="00FC3EC6"/>
    <w:rsid w:val="00FD371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774C-1E29-49F5-9A30-B31894BE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5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6388"/>
    <w:pPr>
      <w:ind w:left="720"/>
      <w:contextualSpacing/>
    </w:pPr>
  </w:style>
  <w:style w:type="paragraph" w:customStyle="1" w:styleId="ConsPlusNormal">
    <w:name w:val="ConsPlusNormal"/>
    <w:rsid w:val="0083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AC9"/>
  </w:style>
  <w:style w:type="paragraph" w:styleId="a7">
    <w:name w:val="footer"/>
    <w:basedOn w:val="a"/>
    <w:link w:val="a8"/>
    <w:uiPriority w:val="99"/>
    <w:unhideWhenUsed/>
    <w:rsid w:val="007D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AC9"/>
  </w:style>
  <w:style w:type="character" w:styleId="a9">
    <w:name w:val="FollowedHyperlink"/>
    <w:basedOn w:val="a0"/>
    <w:uiPriority w:val="99"/>
    <w:semiHidden/>
    <w:unhideWhenUsed/>
    <w:rsid w:val="0099189A"/>
    <w:rPr>
      <w:color w:val="954F72" w:themeColor="followedHyperlink"/>
      <w:u w:val="single"/>
    </w:rPr>
  </w:style>
  <w:style w:type="character" w:customStyle="1" w:styleId="shorttext">
    <w:name w:val="short_text"/>
    <w:basedOn w:val="a0"/>
    <w:rsid w:val="009E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gf.ru/license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ulation.gov.ru/projects/List/Advanced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2018-02-14T07:42:00Z</dcterms:created>
  <dcterms:modified xsi:type="dcterms:W3CDTF">2018-02-15T18:50:00Z</dcterms:modified>
</cp:coreProperties>
</file>